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29"/>
        <w:gridCol w:w="425"/>
        <w:gridCol w:w="556"/>
        <w:gridCol w:w="6143"/>
      </w:tblGrid>
      <w:tr w:rsidR="001903E2" w:rsidTr="001903E2">
        <w:trPr>
          <w:trHeight w:val="524"/>
        </w:trPr>
        <w:tc>
          <w:tcPr>
            <w:tcW w:w="9460" w:type="dxa"/>
            <w:gridSpan w:val="5"/>
            <w:hideMark/>
          </w:tcPr>
          <w:p w:rsidR="001903E2" w:rsidRDefault="001903E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1903E2" w:rsidRDefault="001903E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1903E2" w:rsidRDefault="001903E2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1903E2" w:rsidRDefault="001903E2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4DF702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903E2" w:rsidTr="001903E2">
        <w:trPr>
          <w:trHeight w:val="524"/>
        </w:trPr>
        <w:tc>
          <w:tcPr>
            <w:tcW w:w="284" w:type="dxa"/>
            <w:vAlign w:val="bottom"/>
            <w:hideMark/>
          </w:tcPr>
          <w:p w:rsidR="001903E2" w:rsidRDefault="001903E2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903E2" w:rsidRDefault="001903E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 xml:space="preserve">Проект 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  <w:hideMark/>
          </w:tcPr>
          <w:p w:rsidR="001903E2" w:rsidRDefault="001903E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903E2" w:rsidRDefault="001903E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1903E2" w:rsidRDefault="001903E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1903E2" w:rsidTr="001903E2">
        <w:trPr>
          <w:trHeight w:val="130"/>
        </w:trPr>
        <w:tc>
          <w:tcPr>
            <w:tcW w:w="9460" w:type="dxa"/>
            <w:gridSpan w:val="5"/>
          </w:tcPr>
          <w:p w:rsidR="001903E2" w:rsidRDefault="001903E2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1903E2" w:rsidTr="001903E2">
        <w:tc>
          <w:tcPr>
            <w:tcW w:w="9460" w:type="dxa"/>
            <w:gridSpan w:val="5"/>
          </w:tcPr>
          <w:p w:rsidR="001903E2" w:rsidRDefault="001903E2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1903E2" w:rsidRDefault="001903E2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1903E2" w:rsidRDefault="001903E2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1903E2" w:rsidTr="001903E2">
        <w:tc>
          <w:tcPr>
            <w:tcW w:w="9460" w:type="dxa"/>
            <w:gridSpan w:val="5"/>
            <w:hideMark/>
          </w:tcPr>
          <w:p w:rsidR="001903E2" w:rsidRDefault="001903E2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муниципальную программу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года», утвержденную постановлением администрации городского округа Верхняя Пышма от 30.09.2014 № 1707</w:t>
            </w:r>
          </w:p>
        </w:tc>
      </w:tr>
      <w:tr w:rsidR="001903E2" w:rsidTr="001903E2">
        <w:tc>
          <w:tcPr>
            <w:tcW w:w="9460" w:type="dxa"/>
            <w:gridSpan w:val="5"/>
          </w:tcPr>
          <w:p w:rsidR="001903E2" w:rsidRDefault="001903E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903E2" w:rsidRDefault="001903E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1903E2" w:rsidRDefault="001903E2" w:rsidP="001903E2">
      <w:pPr>
        <w:widowControl w:val="0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В соответствии со статьей 179 Бюджетного кодекса </w:t>
      </w:r>
      <w:r>
        <w:rPr>
          <w:rFonts w:ascii="Liberation Serif" w:hAnsi="Liberation Serif"/>
          <w:sz w:val="28"/>
          <w:szCs w:val="28"/>
          <w:shd w:val="clear" w:color="auto" w:fill="FFFFFF"/>
        </w:rPr>
        <w:br/>
        <w:t>Российской Федерации, Федеральным законом от 20 марта 2025 года № 33-ФЗ «Об общих принципах организации местного самоуправления в единой системе публичной власти», </w:t>
      </w:r>
      <w:r>
        <w:rPr>
          <w:rFonts w:ascii="Liberation Serif" w:hAnsi="Liberation Serif"/>
          <w:sz w:val="28"/>
          <w:szCs w:val="26"/>
        </w:rPr>
        <w:t>Решением Думы городского округа Верхняя Пышма от </w:t>
      </w:r>
      <w:r>
        <w:rPr>
          <w:rFonts w:ascii="Liberation Serif" w:hAnsi="Liberation Serif"/>
          <w:color w:val="000000"/>
          <w:sz w:val="28"/>
          <w:szCs w:val="26"/>
          <w:shd w:val="clear" w:color="auto" w:fill="FFFFFF"/>
        </w:rPr>
        <w:t>20.12.2024 № 19/2</w:t>
      </w:r>
      <w:r>
        <w:rPr>
          <w:rFonts w:ascii="Liberation Serif" w:hAnsi="Liberation Serif"/>
          <w:sz w:val="28"/>
          <w:szCs w:val="26"/>
        </w:rPr>
        <w:t xml:space="preserve"> «О бюджете городского округа Верхняя Пышма на 2025 год и плановый период 2026 и 2027 годов»</w:t>
      </w:r>
      <w:r>
        <w:rPr>
          <w:rFonts w:ascii="Liberation Serif" w:hAnsi="Liberation Serif"/>
          <w:sz w:val="28"/>
          <w:szCs w:val="28"/>
          <w:shd w:val="clear" w:color="auto" w:fill="FFFFFF"/>
        </w:rPr>
        <w:t>, подпунктом 1 пункта 20 Порядка формирования и реализации муниципальных программ в городском округе Верхняя Пышма, утвержденного постановлением администрации городского округа Верхняя Пышма от 28.12.2020 № 1083, подпунктом 1.1 пункта 1 статьи 28 Устава городского округа Верхняя Пышма Свердловской области администрация городского округа Верхняя Пышма</w:t>
      </w:r>
    </w:p>
    <w:p w:rsidR="001903E2" w:rsidRDefault="001903E2" w:rsidP="001903E2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1903E2" w:rsidRDefault="001903E2" w:rsidP="001903E2">
      <w:pPr>
        <w:widowControl w:val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Calibri"/>
          <w:color w:val="000000"/>
          <w:sz w:val="28"/>
          <w:szCs w:val="28"/>
        </w:rPr>
        <w:t>Внести в муниципальную программу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года», утвержденную постановлением администрации от 30.09.2014 № 1707, (далее – Программа) следующие изменения</w:t>
      </w:r>
      <w:r>
        <w:rPr>
          <w:rFonts w:ascii="Liberation Serif" w:hAnsi="Liberation Serif"/>
          <w:color w:val="000000"/>
          <w:sz w:val="28"/>
          <w:szCs w:val="28"/>
        </w:rPr>
        <w:t>:</w:t>
      </w:r>
    </w:p>
    <w:p w:rsidR="001903E2" w:rsidRDefault="001903E2" w:rsidP="001903E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</w:t>
      </w:r>
      <w:r>
        <w:rPr>
          <w:rFonts w:ascii="Liberation Serif" w:hAnsi="Liberation Serif"/>
          <w:sz w:val="28"/>
          <w:szCs w:val="28"/>
        </w:rPr>
        <w:tab/>
        <w:t xml:space="preserve">в паспорте Программы строку «Объем финансирования муниципальной программы по годам реализации, тыс. рублей» изложить </w:t>
      </w:r>
      <w:r>
        <w:rPr>
          <w:rFonts w:ascii="Liberation Serif" w:hAnsi="Liberation Serif"/>
          <w:sz w:val="28"/>
          <w:szCs w:val="28"/>
        </w:rPr>
        <w:br/>
        <w:t>в следующей редакции:</w:t>
      </w:r>
    </w:p>
    <w:p w:rsidR="001903E2" w:rsidRDefault="001903E2" w:rsidP="001903E2">
      <w:pPr>
        <w:widowControl w:val="0"/>
        <w:ind w:firstLine="567"/>
        <w:jc w:val="both"/>
        <w:rPr>
          <w:rFonts w:ascii="Liberation Serif" w:hAnsi="Liberation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3"/>
        <w:gridCol w:w="5912"/>
      </w:tblGrid>
      <w:tr w:rsidR="001903E2" w:rsidTr="001903E2"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E2" w:rsidRDefault="001903E2">
            <w:pPr>
              <w:widowControl w:val="0"/>
              <w:spacing w:line="252" w:lineRule="auto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Объем финансирования</w:t>
            </w:r>
          </w:p>
          <w:p w:rsidR="001903E2" w:rsidRDefault="001903E2">
            <w:pPr>
              <w:widowControl w:val="0"/>
              <w:spacing w:line="252" w:lineRule="auto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муниципальной</w:t>
            </w:r>
          </w:p>
          <w:p w:rsidR="001903E2" w:rsidRDefault="001903E2">
            <w:pPr>
              <w:widowControl w:val="0"/>
              <w:spacing w:line="252" w:lineRule="auto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программы по годам</w:t>
            </w:r>
          </w:p>
          <w:p w:rsidR="001903E2" w:rsidRDefault="001903E2">
            <w:pPr>
              <w:widowControl w:val="0"/>
              <w:spacing w:line="252" w:lineRule="auto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реализации, тыс. рублей</w:t>
            </w:r>
          </w:p>
        </w:tc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ВСЕГО: 5 585 460,6 тыс. рублей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 xml:space="preserve">в том числе: 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2019 год – 305 105,2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2020 год – 324 756,2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2021 год – 346 260,1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2022 год – 624 362,3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2023 год – 800 597,3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2024 год – 931 541,8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2025 год – 1 070 462,2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2026 год – 607 584,6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2027 год – 574 790,9 тыс. рублей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из них: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федеральный бюджет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0,0 тыс. рублей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областной бюджет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388 780,4 тыс. рублей, в том числе: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2019 год – 37 304,9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2020 год – 48 112,5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2021 год – 5 609,1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2022 год – 18 150,7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2023 год – 2 179,3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2024 год – 2 508,4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2025 год – 130 678,6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2026 год – 67 456,6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2027 год – 76 780,3 тыс. рублей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местный бюджет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5 078 192,9 тыс. рублей, в том числе: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2019 год – 267 800,3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2020 год – 276 643,7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2021 год – 340 651,0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2022 год – 606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val="en-US" w:eastAsia="en-US"/>
              </w:rPr>
              <w:t> 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211,6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2023 год – 786 491,0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2024 год – 917 106,4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2025 год – 927 856,6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2026 год – 457 421,7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2027 год – 498 010,6 тыс. рублей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внебюджетные источники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118 487,3 тыс. рублей, в том числе: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2019 год – 0,0 тыс. рублей,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br/>
              <w:t>2020 год – 0,0 тыс. рублей,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br/>
              <w:t>2021 год – 0,0 тыс. рублей,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br/>
              <w:t>2022 год – 0,0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2023 год – 11 927,0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2024 год – 11 927,0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2025 год – 11 927,0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2026 год – 82 706,3 тыс. рублей,</w:t>
            </w:r>
          </w:p>
          <w:p w:rsidR="001903E2" w:rsidRDefault="001903E2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2027 год – 0,0 тыс. рублей</w:t>
            </w:r>
          </w:p>
        </w:tc>
      </w:tr>
    </w:tbl>
    <w:p w:rsidR="001903E2" w:rsidRDefault="001903E2" w:rsidP="001903E2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Liberation Serif" w:hAnsi="Liberation Serif" w:cs="Calibri"/>
          <w:color w:val="212121"/>
          <w:sz w:val="22"/>
          <w:szCs w:val="22"/>
        </w:rPr>
      </w:pPr>
      <w:r>
        <w:rPr>
          <w:rFonts w:ascii="Liberation Serif" w:hAnsi="Liberation Serif" w:cs="Calibri"/>
          <w:color w:val="212121"/>
          <w:sz w:val="28"/>
          <w:szCs w:val="28"/>
        </w:rPr>
        <w:lastRenderedPageBreak/>
        <w:t xml:space="preserve">2) </w:t>
      </w:r>
      <w:r>
        <w:rPr>
          <w:rFonts w:ascii="Liberation Serif" w:hAnsi="Liberation Serif" w:cs="Calibri"/>
          <w:color w:val="000000"/>
          <w:sz w:val="28"/>
          <w:szCs w:val="28"/>
        </w:rPr>
        <w:t>приложения № 1, 2, 3 к Программе изложить в новой редакции (</w:t>
      </w:r>
      <w:r>
        <w:rPr>
          <w:rFonts w:ascii="Liberation Serif" w:hAnsi="Liberation Serif" w:cs="Calibri"/>
          <w:color w:val="212121"/>
          <w:sz w:val="28"/>
          <w:szCs w:val="28"/>
        </w:rPr>
        <w:t>прилагаются).</w:t>
      </w:r>
    </w:p>
    <w:p w:rsidR="001903E2" w:rsidRDefault="001903E2" w:rsidP="001903E2">
      <w:pPr>
        <w:shd w:val="clear" w:color="auto" w:fill="FFFFFF"/>
        <w:ind w:firstLine="709"/>
        <w:jc w:val="both"/>
        <w:rPr>
          <w:rFonts w:ascii="Liberation Serif" w:hAnsi="Liberation Serif" w:cs="Calibri"/>
          <w:color w:val="000000"/>
          <w:sz w:val="28"/>
          <w:szCs w:val="28"/>
        </w:rPr>
      </w:pPr>
      <w:r>
        <w:rPr>
          <w:rFonts w:ascii="Liberation Serif" w:hAnsi="Liberation Serif" w:cs="Calibri"/>
          <w:color w:val="000000"/>
          <w:sz w:val="28"/>
          <w:szCs w:val="28"/>
        </w:rPr>
        <w:lastRenderedPageBreak/>
        <w:t xml:space="preserve">2. Опубликовать настоящее постановление в газете «Красное знамя», </w:t>
      </w:r>
      <w:r>
        <w:rPr>
          <w:rFonts w:ascii="Liberation Serif" w:hAnsi="Liberation Serif" w:cs="Calibri"/>
          <w:color w:val="000000"/>
          <w:sz w:val="28"/>
          <w:szCs w:val="28"/>
        </w:rPr>
        <w:br/>
        <w:t>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 w:cs="Calibri"/>
          <w:color w:val="000000"/>
          <w:sz w:val="28"/>
          <w:szCs w:val="28"/>
          <w:lang w:val="en-US"/>
        </w:rPr>
        <w:t>www</w:t>
      </w:r>
      <w:r>
        <w:rPr>
          <w:rFonts w:ascii="Liberation Serif" w:hAnsi="Liberation Serif" w:cs="Calibri"/>
          <w:color w:val="000000"/>
          <w:sz w:val="28"/>
          <w:szCs w:val="28"/>
        </w:rPr>
        <w:t>.верхняяпышма-право.рф), разместить на официальном сайте городского округа Верхняя Пышма (</w:t>
      </w:r>
      <w:r w:rsidRPr="001903E2">
        <w:rPr>
          <w:rFonts w:ascii="Liberation Serif" w:hAnsi="Liberation Serif" w:cs="Calibri"/>
          <w:color w:val="000000"/>
          <w:sz w:val="28"/>
          <w:szCs w:val="28"/>
          <w:lang w:val="en-US"/>
        </w:rPr>
        <w:t>www</w:t>
      </w:r>
      <w:r w:rsidRPr="001903E2">
        <w:rPr>
          <w:rFonts w:ascii="Liberation Serif" w:hAnsi="Liberation Serif" w:cs="Calibri"/>
          <w:color w:val="000000"/>
          <w:sz w:val="28"/>
          <w:szCs w:val="28"/>
        </w:rPr>
        <w:t>.</w:t>
      </w:r>
      <w:r w:rsidRPr="001903E2">
        <w:rPr>
          <w:rFonts w:ascii="Liberation Serif" w:hAnsi="Liberation Serif" w:cs="Calibri"/>
          <w:color w:val="000000"/>
          <w:sz w:val="28"/>
          <w:szCs w:val="28"/>
          <w:lang w:val="en-US"/>
        </w:rPr>
        <w:t>movp</w:t>
      </w:r>
      <w:r w:rsidRPr="001903E2">
        <w:rPr>
          <w:rFonts w:ascii="Liberation Serif" w:hAnsi="Liberation Serif" w:cs="Calibri"/>
          <w:color w:val="000000"/>
          <w:sz w:val="28"/>
          <w:szCs w:val="28"/>
        </w:rPr>
        <w:t>.</w:t>
      </w:r>
      <w:r w:rsidRPr="001903E2">
        <w:rPr>
          <w:rFonts w:ascii="Liberation Serif" w:hAnsi="Liberation Serif" w:cs="Calibri"/>
          <w:color w:val="000000"/>
          <w:sz w:val="28"/>
          <w:szCs w:val="28"/>
          <w:lang w:val="en-US"/>
        </w:rPr>
        <w:t>ru</w:t>
      </w:r>
      <w:r>
        <w:rPr>
          <w:rFonts w:ascii="Liberation Serif" w:hAnsi="Liberation Serif" w:cs="Calibri"/>
          <w:color w:val="000000"/>
          <w:sz w:val="28"/>
          <w:szCs w:val="28"/>
        </w:rPr>
        <w:t>).</w:t>
      </w:r>
    </w:p>
    <w:p w:rsidR="001903E2" w:rsidRDefault="001903E2" w:rsidP="001903E2">
      <w:pPr>
        <w:shd w:val="clear" w:color="auto" w:fill="FFFFFF"/>
        <w:ind w:firstLine="709"/>
        <w:jc w:val="both"/>
        <w:rPr>
          <w:rFonts w:ascii="Liberation Serif" w:hAnsi="Liberation Serif" w:cs="Calibri"/>
          <w:color w:val="000000"/>
          <w:sz w:val="28"/>
          <w:szCs w:val="28"/>
        </w:rPr>
      </w:pPr>
    </w:p>
    <w:p w:rsidR="001903E2" w:rsidRDefault="001903E2" w:rsidP="001903E2">
      <w:pPr>
        <w:shd w:val="clear" w:color="auto" w:fill="FFFFFF"/>
        <w:ind w:firstLine="709"/>
        <w:jc w:val="both"/>
        <w:rPr>
          <w:rFonts w:ascii="Liberation Serif" w:hAnsi="Liberation Serif" w:cs="Calibri"/>
          <w:color w:val="00000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8"/>
        <w:gridCol w:w="3267"/>
      </w:tblGrid>
      <w:tr w:rsidR="001903E2" w:rsidTr="001903E2">
        <w:tc>
          <w:tcPr>
            <w:tcW w:w="6237" w:type="dxa"/>
            <w:vAlign w:val="bottom"/>
            <w:hideMark/>
          </w:tcPr>
          <w:p w:rsidR="001903E2" w:rsidRDefault="001903E2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1903E2" w:rsidRDefault="001903E2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И.С. Зернов</w:t>
            </w:r>
          </w:p>
        </w:tc>
      </w:tr>
    </w:tbl>
    <w:p w:rsidR="00287E1D" w:rsidRDefault="00287E1D"/>
    <w:sectPr w:rsidR="00287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403"/>
    <w:rsid w:val="001903E2"/>
    <w:rsid w:val="00287E1D"/>
    <w:rsid w:val="00A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15BA"/>
  <w15:chartTrackingRefBased/>
  <w15:docId w15:val="{0F264BA2-1B9F-45C8-A256-CF9DBA21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903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3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Садыкова Дарья Юрьевна</cp:lastModifiedBy>
  <cp:revision>3</cp:revision>
  <dcterms:created xsi:type="dcterms:W3CDTF">2026-01-22T12:28:00Z</dcterms:created>
  <dcterms:modified xsi:type="dcterms:W3CDTF">2026-01-22T12:28:00Z</dcterms:modified>
</cp:coreProperties>
</file>